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45" w:rsidRDefault="00AB1B45" w:rsidP="00AB1B45">
      <w:pPr>
        <w:pStyle w:val="aLCPHeading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6A4F557" wp14:editId="4164EB57">
            <wp:simplePos x="0" y="0"/>
            <wp:positionH relativeFrom="column">
              <wp:posOffset>4987290</wp:posOffset>
            </wp:positionH>
            <wp:positionV relativeFrom="paragraph">
              <wp:posOffset>-253365</wp:posOffset>
            </wp:positionV>
            <wp:extent cx="1028700" cy="1076325"/>
            <wp:effectExtent l="0" t="0" r="0" b="0"/>
            <wp:wrapTight wrapText="bothSides">
              <wp:wrapPolygon edited="0">
                <wp:start x="8000" y="0"/>
                <wp:lineTo x="4800" y="1147"/>
                <wp:lineTo x="400" y="4588"/>
                <wp:lineTo x="0" y="11469"/>
                <wp:lineTo x="2800" y="12234"/>
                <wp:lineTo x="2800" y="14527"/>
                <wp:lineTo x="6400" y="18350"/>
                <wp:lineTo x="8800" y="18350"/>
                <wp:lineTo x="8400" y="21409"/>
                <wp:lineTo x="13600" y="21409"/>
                <wp:lineTo x="14400" y="18350"/>
                <wp:lineTo x="18000" y="13381"/>
                <wp:lineTo x="18000" y="12234"/>
                <wp:lineTo x="21200" y="11087"/>
                <wp:lineTo x="21600" y="9940"/>
                <wp:lineTo x="21200" y="6117"/>
                <wp:lineTo x="21200" y="4970"/>
                <wp:lineTo x="16800" y="1147"/>
                <wp:lineTo x="14000" y="0"/>
                <wp:lineTo x="8000" y="0"/>
              </wp:wrapPolygon>
            </wp:wrapTight>
            <wp:docPr id="1" name="Picture 1" descr="C:\Users\tgledhill\Desktop\SLS logo Dec 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ledhill\Desktop\SLS logo Dec 1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7A52F30" wp14:editId="77102252">
            <wp:simplePos x="0" y="0"/>
            <wp:positionH relativeFrom="column">
              <wp:posOffset>-24765</wp:posOffset>
            </wp:positionH>
            <wp:positionV relativeFrom="paragraph">
              <wp:posOffset>-158115</wp:posOffset>
            </wp:positionV>
            <wp:extent cx="1028700" cy="1076325"/>
            <wp:effectExtent l="0" t="0" r="0" b="0"/>
            <wp:wrapTight wrapText="bothSides">
              <wp:wrapPolygon edited="0">
                <wp:start x="8000" y="0"/>
                <wp:lineTo x="4800" y="1147"/>
                <wp:lineTo x="400" y="4588"/>
                <wp:lineTo x="0" y="11469"/>
                <wp:lineTo x="2800" y="12234"/>
                <wp:lineTo x="2800" y="14527"/>
                <wp:lineTo x="6400" y="18350"/>
                <wp:lineTo x="8800" y="18350"/>
                <wp:lineTo x="8400" y="21409"/>
                <wp:lineTo x="13600" y="21409"/>
                <wp:lineTo x="14400" y="18350"/>
                <wp:lineTo x="18000" y="13381"/>
                <wp:lineTo x="18000" y="12234"/>
                <wp:lineTo x="21200" y="11087"/>
                <wp:lineTo x="21600" y="9940"/>
                <wp:lineTo x="21200" y="6117"/>
                <wp:lineTo x="21200" y="4970"/>
                <wp:lineTo x="16800" y="1147"/>
                <wp:lineTo x="14000" y="0"/>
                <wp:lineTo x="8000" y="0"/>
              </wp:wrapPolygon>
            </wp:wrapTight>
            <wp:docPr id="2" name="Picture 2" descr="C:\Users\tgledhill\Desktop\SLS logo Dec 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ledhill\Desktop\SLS logo Dec 1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Spring Lane School</w:t>
      </w:r>
    </w:p>
    <w:p w:rsidR="00AB1B45" w:rsidRDefault="00E9577C" w:rsidP="00AB1B45">
      <w:pPr>
        <w:pStyle w:val="aLCPHeading"/>
      </w:pPr>
      <w:r>
        <w:t>Admissions Policy 2016-2017</w:t>
      </w:r>
    </w:p>
    <w:p w:rsidR="00AB1B45" w:rsidRDefault="00AB1B45" w:rsidP="00AB1B45">
      <w:pPr>
        <w:pStyle w:val="aLCPHeading"/>
      </w:pPr>
    </w:p>
    <w:p w:rsidR="00AB1B45" w:rsidRDefault="00AB1B45" w:rsidP="00AB1B45">
      <w:pPr>
        <w:jc w:val="center"/>
        <w:rPr>
          <w:b/>
          <w:sz w:val="44"/>
          <w:szCs w:val="44"/>
        </w:rPr>
      </w:pPr>
    </w:p>
    <w:p w:rsidR="00AB1B45" w:rsidRPr="000F3832" w:rsidRDefault="00AB1B45" w:rsidP="00AB1B45">
      <w:pPr>
        <w:jc w:val="center"/>
        <w:rPr>
          <w:b/>
          <w:color w:val="FF0000"/>
          <w:sz w:val="44"/>
          <w:szCs w:val="44"/>
        </w:rPr>
      </w:pPr>
      <w:r w:rsidRPr="000F3832">
        <w:rPr>
          <w:b/>
          <w:sz w:val="44"/>
          <w:szCs w:val="44"/>
        </w:rPr>
        <w:t>Spring Lane School Mission Statement</w:t>
      </w:r>
    </w:p>
    <w:p w:rsidR="00AB1B45" w:rsidRPr="000F3832" w:rsidRDefault="00AB1B45" w:rsidP="00AB1B45">
      <w:pPr>
        <w:jc w:val="center"/>
        <w:rPr>
          <w:sz w:val="44"/>
          <w:szCs w:val="44"/>
        </w:rPr>
      </w:pPr>
      <w:r w:rsidRPr="000F3832">
        <w:rPr>
          <w:sz w:val="44"/>
          <w:szCs w:val="44"/>
        </w:rPr>
        <w:t>@ Spring Lane School</w:t>
      </w:r>
    </w:p>
    <w:p w:rsidR="00AB1B45" w:rsidRPr="000F3832" w:rsidRDefault="00AB1B45" w:rsidP="00AB1B45">
      <w:pPr>
        <w:jc w:val="center"/>
        <w:rPr>
          <w:sz w:val="40"/>
          <w:szCs w:val="40"/>
        </w:rPr>
      </w:pPr>
      <w:r w:rsidRPr="000F3832">
        <w:rPr>
          <w:sz w:val="40"/>
          <w:szCs w:val="40"/>
        </w:rPr>
        <w:t>We support young people to:</w:t>
      </w:r>
    </w:p>
    <w:p w:rsidR="00AB1B45" w:rsidRDefault="00AB1B45" w:rsidP="00D2608E">
      <w:pPr>
        <w:jc w:val="center"/>
        <w:rPr>
          <w:sz w:val="52"/>
          <w:szCs w:val="52"/>
        </w:rPr>
      </w:pPr>
      <w:r w:rsidRPr="000F3832">
        <w:rPr>
          <w:sz w:val="52"/>
          <w:szCs w:val="52"/>
        </w:rPr>
        <w:t>Grow, aspire and achieve</w:t>
      </w:r>
    </w:p>
    <w:p w:rsidR="00AB1B45" w:rsidRPr="00DE380C" w:rsidRDefault="00AB1B45" w:rsidP="00AB1B45">
      <w:pPr>
        <w:rPr>
          <w:rFonts w:ascii="Calibri" w:hAnsi="Calibri"/>
          <w:sz w:val="28"/>
          <w:szCs w:val="28"/>
        </w:rPr>
      </w:pPr>
      <w:r w:rsidRPr="00DE380C">
        <w:rPr>
          <w:rFonts w:ascii="Calibri" w:hAnsi="Calibri"/>
          <w:sz w:val="28"/>
          <w:szCs w:val="28"/>
        </w:rPr>
        <w:t>We do this through a system of shared values and beliefs where we:</w:t>
      </w:r>
      <w:r w:rsidR="00D2608E">
        <w:rPr>
          <w:rFonts w:ascii="Calibri" w:hAnsi="Calibri"/>
          <w:sz w:val="28"/>
          <w:szCs w:val="28"/>
        </w:rPr>
        <w:t>-</w:t>
      </w:r>
    </w:p>
    <w:p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Provide a nurturing environment where young people feel safe, respected and valued.</w:t>
      </w:r>
    </w:p>
    <w:p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Place young people and their families and carers at the centre of their learning journeys.</w:t>
      </w:r>
    </w:p>
    <w:p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Provide a broad range of opportunities, allowing pupils to progress academically, socially and emotionally.</w:t>
      </w:r>
    </w:p>
    <w:p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Allow young people to meet ch</w:t>
      </w:r>
      <w:r>
        <w:rPr>
          <w:sz w:val="28"/>
          <w:szCs w:val="28"/>
        </w:rPr>
        <w:t xml:space="preserve">allenges and develop emotional </w:t>
      </w:r>
      <w:r w:rsidRPr="000F3832">
        <w:rPr>
          <w:sz w:val="28"/>
          <w:szCs w:val="28"/>
        </w:rPr>
        <w:t>resilience.</w:t>
      </w:r>
    </w:p>
    <w:p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Enable young people to take responsibility for their choices through an open, fair and consistent approach, which all share.</w:t>
      </w:r>
    </w:p>
    <w:p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Advise and guide young people, supporting their transition to young adulthood.</w:t>
      </w:r>
    </w:p>
    <w:p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Recognise everyone as individuals, celebrating difference and diversity.</w:t>
      </w:r>
    </w:p>
    <w:p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Promote a positive self-image amongst our pupils, developing self-confidence and independence.</w:t>
      </w:r>
    </w:p>
    <w:p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Provide positive role-models, demonstrating respect, tolerance, empathy and high standards of professional practice and behaviour.</w:t>
      </w:r>
    </w:p>
    <w:p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Support and valuing each other, respecting each other’s contributions as important members of the team.</w:t>
      </w:r>
    </w:p>
    <w:p w:rsidR="00AB1B45" w:rsidRPr="000F3832" w:rsidRDefault="00AB1B45" w:rsidP="00AB1B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3832">
        <w:rPr>
          <w:sz w:val="28"/>
          <w:szCs w:val="28"/>
        </w:rPr>
        <w:t>Promote robust safeguarding policies and procedures and work</w:t>
      </w:r>
    </w:p>
    <w:p w:rsidR="00AB1B45" w:rsidRDefault="00AB1B45" w:rsidP="00AB1B45">
      <w:pPr>
        <w:pStyle w:val="ListParagraph"/>
        <w:rPr>
          <w:sz w:val="28"/>
          <w:szCs w:val="28"/>
        </w:rPr>
      </w:pPr>
      <w:r w:rsidRPr="000F3832">
        <w:rPr>
          <w:sz w:val="28"/>
          <w:szCs w:val="28"/>
        </w:rPr>
        <w:t xml:space="preserve"> with other agencies to ensure the welfare and well-being of all. </w:t>
      </w:r>
    </w:p>
    <w:p w:rsidR="00AB1B45" w:rsidRDefault="00AB1B45" w:rsidP="00250DE0">
      <w:pPr>
        <w:jc w:val="center"/>
      </w:pPr>
    </w:p>
    <w:p w:rsidR="00AB1B45" w:rsidRDefault="00AB1B45" w:rsidP="00250DE0">
      <w:pPr>
        <w:jc w:val="center"/>
      </w:pPr>
    </w:p>
    <w:p w:rsidR="00AB1B45" w:rsidRDefault="00AB1B45" w:rsidP="00250DE0">
      <w:pPr>
        <w:jc w:val="center"/>
      </w:pPr>
    </w:p>
    <w:p w:rsidR="00AB1B45" w:rsidRPr="00AB1B45" w:rsidRDefault="00AB1B45" w:rsidP="00AB1B45">
      <w:pPr>
        <w:rPr>
          <w:b/>
          <w:sz w:val="28"/>
          <w:szCs w:val="28"/>
          <w:u w:val="single"/>
        </w:rPr>
      </w:pPr>
    </w:p>
    <w:p w:rsidR="00D9483A" w:rsidRPr="00AB1B45" w:rsidRDefault="00FA366C" w:rsidP="00250DE0">
      <w:pPr>
        <w:jc w:val="center"/>
        <w:rPr>
          <w:b/>
          <w:sz w:val="28"/>
          <w:szCs w:val="28"/>
          <w:u w:val="single"/>
        </w:rPr>
      </w:pPr>
      <w:r w:rsidRPr="00AB1B45">
        <w:rPr>
          <w:b/>
          <w:sz w:val="28"/>
          <w:szCs w:val="28"/>
          <w:u w:val="single"/>
        </w:rPr>
        <w:t>Admissions Policy.</w:t>
      </w:r>
    </w:p>
    <w:p w:rsidR="00FA366C" w:rsidRPr="00D2608E" w:rsidRDefault="00FA366C">
      <w:pPr>
        <w:rPr>
          <w:sz w:val="24"/>
          <w:szCs w:val="24"/>
        </w:rPr>
      </w:pPr>
      <w:r w:rsidRPr="00D2608E">
        <w:rPr>
          <w:sz w:val="24"/>
          <w:szCs w:val="24"/>
        </w:rPr>
        <w:t>Spring Lane School has a number of settings to which pupils can be admitted.</w:t>
      </w:r>
    </w:p>
    <w:p w:rsidR="00FA366C" w:rsidRPr="00D2608E" w:rsidRDefault="00D2608E" w:rsidP="00FA36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Spring Lane </w:t>
      </w:r>
      <w:proofErr w:type="spellStart"/>
      <w:r>
        <w:rPr>
          <w:sz w:val="24"/>
          <w:szCs w:val="24"/>
        </w:rPr>
        <w:t>School</w:t>
      </w:r>
      <w:r w:rsidR="00FA366C" w:rsidRPr="00D2608E">
        <w:rPr>
          <w:sz w:val="24"/>
          <w:szCs w:val="24"/>
        </w:rPr>
        <w:t>@Radcliffe</w:t>
      </w:r>
      <w:proofErr w:type="spellEnd"/>
      <w:r w:rsidR="00FA366C" w:rsidRPr="00D2608E">
        <w:rPr>
          <w:sz w:val="24"/>
          <w:szCs w:val="24"/>
        </w:rPr>
        <w:t xml:space="preserve"> can admit KS3/4 pupils from referring Bury schools requesting a short-term dually registered placement with a return to mainstream school full- time.</w:t>
      </w:r>
    </w:p>
    <w:p w:rsidR="00FA366C" w:rsidRPr="00D2608E" w:rsidRDefault="00D2608E" w:rsidP="00FA36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Spring Lane </w:t>
      </w:r>
      <w:proofErr w:type="spellStart"/>
      <w:r>
        <w:rPr>
          <w:sz w:val="24"/>
          <w:szCs w:val="24"/>
        </w:rPr>
        <w:t>School@</w:t>
      </w:r>
      <w:r w:rsidR="00FA366C" w:rsidRPr="00D2608E">
        <w:rPr>
          <w:sz w:val="24"/>
          <w:szCs w:val="24"/>
        </w:rPr>
        <w:t>Milltown</w:t>
      </w:r>
      <w:proofErr w:type="spellEnd"/>
      <w:r w:rsidR="00FA366C" w:rsidRPr="00D2608E">
        <w:rPr>
          <w:sz w:val="24"/>
          <w:szCs w:val="24"/>
        </w:rPr>
        <w:t xml:space="preserve"> House admits pupils for Alternative Provision in KS4 as a transfer from a Bury School from Yr10 to Yr11 or during Yr11 where appropriate. MTH can also admit Yr10 pupils on a dually-registered basis. Dually –registered pupils may return to mainstream school or be transferred to Yr11 full-time Alternative Provision</w:t>
      </w:r>
    </w:p>
    <w:p w:rsidR="00FA366C" w:rsidRPr="00D2608E" w:rsidRDefault="00D2608E" w:rsidP="00FA36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Spring Lane </w:t>
      </w:r>
      <w:proofErr w:type="spellStart"/>
      <w:r>
        <w:rPr>
          <w:sz w:val="24"/>
          <w:szCs w:val="24"/>
        </w:rPr>
        <w:t>School@</w:t>
      </w:r>
      <w:r w:rsidR="00FA366C" w:rsidRPr="00D2608E">
        <w:rPr>
          <w:sz w:val="24"/>
          <w:szCs w:val="24"/>
        </w:rPr>
        <w:t>Park</w:t>
      </w:r>
      <w:proofErr w:type="spellEnd"/>
      <w:r w:rsidR="00FA366C" w:rsidRPr="00D2608E">
        <w:rPr>
          <w:sz w:val="24"/>
          <w:szCs w:val="24"/>
        </w:rPr>
        <w:t xml:space="preserve"> House admits KS4 pupils on either a dually-registered basis or as </w:t>
      </w:r>
      <w:proofErr w:type="gramStart"/>
      <w:r w:rsidR="00FA366C" w:rsidRPr="00D2608E">
        <w:rPr>
          <w:sz w:val="24"/>
          <w:szCs w:val="24"/>
        </w:rPr>
        <w:t>a</w:t>
      </w:r>
      <w:proofErr w:type="gramEnd"/>
      <w:r w:rsidR="00FA366C" w:rsidRPr="00D2608E">
        <w:rPr>
          <w:sz w:val="24"/>
          <w:szCs w:val="24"/>
        </w:rPr>
        <w:t xml:space="preserve"> Yr10/11 transfer.</w:t>
      </w:r>
      <w:r w:rsidR="00250DE0" w:rsidRPr="00D2608E">
        <w:rPr>
          <w:sz w:val="24"/>
          <w:szCs w:val="24"/>
        </w:rPr>
        <w:t xml:space="preserve"> Pupils attend Park House on a full-time basis.</w:t>
      </w:r>
    </w:p>
    <w:p w:rsidR="00250DE0" w:rsidRPr="00D2608E" w:rsidRDefault="00250DE0" w:rsidP="00250DE0">
      <w:pPr>
        <w:rPr>
          <w:sz w:val="24"/>
          <w:szCs w:val="24"/>
        </w:rPr>
      </w:pPr>
      <w:r w:rsidRPr="00D2608E">
        <w:rPr>
          <w:sz w:val="24"/>
          <w:szCs w:val="24"/>
        </w:rPr>
        <w:t>Pupils can be admitted to Spring Lane School settings via a number of other routes.</w:t>
      </w:r>
    </w:p>
    <w:p w:rsidR="00250DE0" w:rsidRPr="00D2608E" w:rsidRDefault="00250DE0" w:rsidP="00250D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608E">
        <w:rPr>
          <w:sz w:val="24"/>
          <w:szCs w:val="24"/>
        </w:rPr>
        <w:t xml:space="preserve">Pupils are referred via Bury </w:t>
      </w:r>
      <w:proofErr w:type="gramStart"/>
      <w:r w:rsidRPr="00D2608E">
        <w:rPr>
          <w:sz w:val="24"/>
          <w:szCs w:val="24"/>
        </w:rPr>
        <w:t>In</w:t>
      </w:r>
      <w:proofErr w:type="gramEnd"/>
      <w:r w:rsidRPr="00D2608E">
        <w:rPr>
          <w:sz w:val="24"/>
          <w:szCs w:val="24"/>
        </w:rPr>
        <w:t xml:space="preserve"> Year Fair Access Panel for consideration of a placement.</w:t>
      </w:r>
      <w:r w:rsidR="00D2608E">
        <w:rPr>
          <w:sz w:val="24"/>
          <w:szCs w:val="24"/>
        </w:rPr>
        <w:t xml:space="preserve"> </w:t>
      </w:r>
      <w:r w:rsidRPr="00D2608E">
        <w:rPr>
          <w:sz w:val="24"/>
          <w:szCs w:val="24"/>
        </w:rPr>
        <w:t xml:space="preserve"> Spring Lane School is represented on the IYFAP panel</w:t>
      </w:r>
      <w:r w:rsidR="00D2608E">
        <w:rPr>
          <w:sz w:val="24"/>
          <w:szCs w:val="24"/>
        </w:rPr>
        <w:t>.</w:t>
      </w:r>
    </w:p>
    <w:p w:rsidR="00250DE0" w:rsidRPr="00D2608E" w:rsidRDefault="00250DE0" w:rsidP="00250D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608E">
        <w:rPr>
          <w:sz w:val="24"/>
          <w:szCs w:val="24"/>
        </w:rPr>
        <w:t xml:space="preserve">Looked after pupils from mainstream schools may be referred by the CYPIC team in liaison with the school. </w:t>
      </w:r>
      <w:r w:rsidR="00D2608E">
        <w:rPr>
          <w:sz w:val="24"/>
          <w:szCs w:val="24"/>
        </w:rPr>
        <w:t xml:space="preserve"> </w:t>
      </w:r>
      <w:r w:rsidRPr="00D2608E">
        <w:rPr>
          <w:sz w:val="24"/>
          <w:szCs w:val="24"/>
        </w:rPr>
        <w:t xml:space="preserve">Looked after pupils who are currently out of </w:t>
      </w:r>
      <w:r w:rsidR="00D2608E">
        <w:rPr>
          <w:sz w:val="24"/>
          <w:szCs w:val="24"/>
        </w:rPr>
        <w:t xml:space="preserve">the Local Authority (COLA) may </w:t>
      </w:r>
      <w:r w:rsidRPr="00D2608E">
        <w:rPr>
          <w:sz w:val="24"/>
          <w:szCs w:val="24"/>
        </w:rPr>
        <w:t>also be referred via IYFAP.</w:t>
      </w:r>
    </w:p>
    <w:p w:rsidR="00250DE0" w:rsidRPr="00D2608E" w:rsidRDefault="00846671" w:rsidP="00250D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608E">
        <w:rPr>
          <w:sz w:val="24"/>
          <w:szCs w:val="24"/>
        </w:rPr>
        <w:t>Pupils subject to a statement of Special Education Need/ Education and Healthcare Plan may be referred via the SEND team in liaison with their mainstream school or their education providers if out of authority.</w:t>
      </w:r>
    </w:p>
    <w:p w:rsidR="00846671" w:rsidRPr="00D2608E" w:rsidRDefault="00846671" w:rsidP="00846671">
      <w:pPr>
        <w:rPr>
          <w:sz w:val="24"/>
          <w:szCs w:val="24"/>
        </w:rPr>
      </w:pPr>
      <w:r w:rsidRPr="00D2608E">
        <w:rPr>
          <w:sz w:val="24"/>
          <w:szCs w:val="24"/>
        </w:rPr>
        <w:t>All pupils referred for admission are considered by the Pupil Placement Panel of Spring Lane School.</w:t>
      </w:r>
    </w:p>
    <w:p w:rsidR="00846671" w:rsidRPr="00D2608E" w:rsidRDefault="00D2608E" w:rsidP="008466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Placement Panel </w:t>
      </w:r>
      <w:r w:rsidR="00846671" w:rsidRPr="00D2608E">
        <w:rPr>
          <w:sz w:val="24"/>
          <w:szCs w:val="24"/>
        </w:rPr>
        <w:t>is composed of the Senior Leadership Team of Spring Lane</w:t>
      </w:r>
      <w:r>
        <w:rPr>
          <w:sz w:val="24"/>
          <w:szCs w:val="24"/>
        </w:rPr>
        <w:t xml:space="preserve"> School and is chaired by the Assistant Headteacher for </w:t>
      </w:r>
      <w:r w:rsidR="00846671" w:rsidRPr="00D2608E">
        <w:rPr>
          <w:sz w:val="24"/>
          <w:szCs w:val="24"/>
        </w:rPr>
        <w:t>Reintegration and Inclusion. Representation may be invited from referring agencies.</w:t>
      </w:r>
    </w:p>
    <w:p w:rsidR="00846671" w:rsidRPr="00D2608E" w:rsidRDefault="00846671" w:rsidP="008466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608E">
        <w:rPr>
          <w:sz w:val="24"/>
          <w:szCs w:val="24"/>
        </w:rPr>
        <w:t>The panel meets fortnightly to collectively discuss referrals and decisions are made, recorded, and relayed to the referring school/agency.</w:t>
      </w:r>
    </w:p>
    <w:p w:rsidR="00846671" w:rsidRPr="00D2608E" w:rsidRDefault="00846671" w:rsidP="008466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608E">
        <w:rPr>
          <w:sz w:val="24"/>
          <w:szCs w:val="24"/>
        </w:rPr>
        <w:t xml:space="preserve">Decisions are made on the basis of supporting evidence form referring schools/agencies via agreed processes supported by appropriate </w:t>
      </w:r>
      <w:r w:rsidR="009E6922" w:rsidRPr="00D2608E">
        <w:rPr>
          <w:sz w:val="24"/>
          <w:szCs w:val="24"/>
        </w:rPr>
        <w:t>documentation and according to agreed criteria.</w:t>
      </w:r>
    </w:p>
    <w:p w:rsidR="001456B9" w:rsidRDefault="001456B9" w:rsidP="001456B9"/>
    <w:p w:rsidR="001456B9" w:rsidRPr="00C341AA" w:rsidRDefault="001456B9" w:rsidP="001456B9">
      <w:pPr>
        <w:rPr>
          <w:sz w:val="24"/>
          <w:szCs w:val="24"/>
        </w:rPr>
      </w:pPr>
    </w:p>
    <w:p w:rsidR="001456B9" w:rsidRPr="00C341AA" w:rsidRDefault="001456B9" w:rsidP="001456B9">
      <w:pPr>
        <w:rPr>
          <w:sz w:val="24"/>
          <w:szCs w:val="24"/>
        </w:rPr>
      </w:pPr>
      <w:r w:rsidRPr="00C341AA">
        <w:rPr>
          <w:sz w:val="24"/>
          <w:szCs w:val="24"/>
        </w:rPr>
        <w:t>Reviewed by T. Gledhill</w:t>
      </w:r>
      <w:r w:rsidR="00C0036C">
        <w:rPr>
          <w:sz w:val="24"/>
          <w:szCs w:val="24"/>
        </w:rPr>
        <w:t xml:space="preserve"> Headteacher </w:t>
      </w:r>
    </w:p>
    <w:p w:rsidR="001456B9" w:rsidRPr="00C341AA" w:rsidRDefault="001456B9" w:rsidP="001456B9">
      <w:pPr>
        <w:rPr>
          <w:sz w:val="24"/>
          <w:szCs w:val="24"/>
        </w:rPr>
      </w:pPr>
      <w:r w:rsidRPr="00C341AA">
        <w:rPr>
          <w:sz w:val="24"/>
          <w:szCs w:val="24"/>
        </w:rPr>
        <w:t>Date Reviewed September 2016</w:t>
      </w:r>
    </w:p>
    <w:p w:rsidR="00FC5582" w:rsidRPr="00FC5582" w:rsidRDefault="00FC5582" w:rsidP="00FC5582">
      <w:pPr>
        <w:pStyle w:val="NoSpacing"/>
        <w:rPr>
          <w:color w:val="548DD4" w:themeColor="text2" w:themeTint="99"/>
        </w:rPr>
      </w:pPr>
      <w:r w:rsidRPr="00FC5582">
        <w:rPr>
          <w:color w:val="548DD4" w:themeColor="text2" w:themeTint="99"/>
        </w:rPr>
        <w:t>Ratified by the Board of Governors</w:t>
      </w:r>
      <w:bookmarkStart w:id="0" w:name="_GoBack"/>
      <w:bookmarkEnd w:id="0"/>
    </w:p>
    <w:p w:rsidR="001456B9" w:rsidRDefault="00C0036C" w:rsidP="00FC5582">
      <w:pPr>
        <w:pStyle w:val="NoSpacing"/>
        <w:rPr>
          <w:color w:val="548DD4" w:themeColor="text2" w:themeTint="99"/>
        </w:rPr>
      </w:pPr>
      <w:r w:rsidRPr="00FC5582">
        <w:rPr>
          <w:color w:val="548DD4" w:themeColor="text2" w:themeTint="99"/>
        </w:rPr>
        <w:t>Signed:  Mr N. Parnell</w:t>
      </w:r>
      <w:r w:rsidR="001456B9" w:rsidRPr="00FC5582">
        <w:rPr>
          <w:color w:val="548DD4" w:themeColor="text2" w:themeTint="99"/>
        </w:rPr>
        <w:t xml:space="preserve">   Chair of Governors</w:t>
      </w:r>
    </w:p>
    <w:p w:rsidR="00FC5582" w:rsidRPr="00FC5582" w:rsidRDefault="00FC5582" w:rsidP="00FC5582">
      <w:pPr>
        <w:pStyle w:val="NoSpacing"/>
        <w:rPr>
          <w:color w:val="548DD4" w:themeColor="text2" w:themeTint="99"/>
        </w:rPr>
      </w:pPr>
    </w:p>
    <w:p w:rsidR="00250DE0" w:rsidRPr="001456B9" w:rsidRDefault="001456B9" w:rsidP="001456B9">
      <w:pPr>
        <w:rPr>
          <w:color w:val="548DD4" w:themeColor="text2" w:themeTint="99"/>
        </w:rPr>
      </w:pPr>
      <w:r w:rsidRPr="001456B9">
        <w:rPr>
          <w:color w:val="548DD4" w:themeColor="text2" w:themeTint="99"/>
        </w:rPr>
        <w:t xml:space="preserve">Date: </w:t>
      </w:r>
      <w:r w:rsidR="00C0036C">
        <w:rPr>
          <w:color w:val="548DD4" w:themeColor="text2" w:themeTint="99"/>
        </w:rPr>
        <w:t>13</w:t>
      </w:r>
      <w:r w:rsidR="00C0036C" w:rsidRPr="00C0036C">
        <w:rPr>
          <w:color w:val="548DD4" w:themeColor="text2" w:themeTint="99"/>
          <w:vertAlign w:val="superscript"/>
        </w:rPr>
        <w:t>th</w:t>
      </w:r>
      <w:r w:rsidR="00C0036C">
        <w:rPr>
          <w:color w:val="548DD4" w:themeColor="text2" w:themeTint="99"/>
        </w:rPr>
        <w:t xml:space="preserve"> October 2016</w:t>
      </w:r>
    </w:p>
    <w:sectPr w:rsidR="00250DE0" w:rsidRPr="001456B9" w:rsidSect="00AB1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6EBA"/>
    <w:multiLevelType w:val="hybridMultilevel"/>
    <w:tmpl w:val="55D6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04828"/>
    <w:multiLevelType w:val="hybridMultilevel"/>
    <w:tmpl w:val="F6AA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D044F"/>
    <w:multiLevelType w:val="hybridMultilevel"/>
    <w:tmpl w:val="060C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75059"/>
    <w:multiLevelType w:val="hybridMultilevel"/>
    <w:tmpl w:val="A01C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6C"/>
    <w:rsid w:val="001456B9"/>
    <w:rsid w:val="00250DE0"/>
    <w:rsid w:val="00846671"/>
    <w:rsid w:val="009E6922"/>
    <w:rsid w:val="00AB1B45"/>
    <w:rsid w:val="00C0036C"/>
    <w:rsid w:val="00C341AA"/>
    <w:rsid w:val="00D2608E"/>
    <w:rsid w:val="00D61B24"/>
    <w:rsid w:val="00DA0E59"/>
    <w:rsid w:val="00E05470"/>
    <w:rsid w:val="00E9577C"/>
    <w:rsid w:val="00F05B84"/>
    <w:rsid w:val="00FA366C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6C"/>
    <w:pPr>
      <w:ind w:left="720"/>
      <w:contextualSpacing/>
    </w:pPr>
  </w:style>
  <w:style w:type="paragraph" w:customStyle="1" w:styleId="aLCPHeading">
    <w:name w:val="a LCP Heading"/>
    <w:basedOn w:val="Heading1"/>
    <w:autoRedefine/>
    <w:uiPriority w:val="99"/>
    <w:rsid w:val="00AB1B45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B1B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C5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6C"/>
    <w:pPr>
      <w:ind w:left="720"/>
      <w:contextualSpacing/>
    </w:pPr>
  </w:style>
  <w:style w:type="paragraph" w:customStyle="1" w:styleId="aLCPHeading">
    <w:name w:val="a LCP Heading"/>
    <w:basedOn w:val="Heading1"/>
    <w:autoRedefine/>
    <w:uiPriority w:val="99"/>
    <w:rsid w:val="00AB1B45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B1B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C5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Keep</dc:creator>
  <cp:lastModifiedBy>JChisholm</cp:lastModifiedBy>
  <cp:revision>6</cp:revision>
  <dcterms:created xsi:type="dcterms:W3CDTF">2016-11-07T11:47:00Z</dcterms:created>
  <dcterms:modified xsi:type="dcterms:W3CDTF">2016-11-07T13:24:00Z</dcterms:modified>
</cp:coreProperties>
</file>